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58" w:rsidRDefault="00DE2A8C" w:rsidP="00670FE1">
      <w:pPr>
        <w:jc w:val="center"/>
        <w:rPr>
          <w:rFonts w:ascii="Arial" w:hAnsi="Arial" w:cs="Arial"/>
          <w:noProof/>
          <w:sz w:val="56"/>
          <w:szCs w:val="56"/>
        </w:rPr>
      </w:pPr>
      <w:r w:rsidRPr="00DD6BFC">
        <w:rPr>
          <w:rFonts w:ascii="Arial" w:hAnsi="Arial" w:cs="Arial"/>
          <w:noProof/>
          <w:sz w:val="56"/>
          <w:szCs w:val="56"/>
        </w:rPr>
        <w:drawing>
          <wp:anchor distT="0" distB="0" distL="114300" distR="114300" simplePos="0" relativeHeight="251658240" behindDoc="0" locked="0" layoutInCell="1" allowOverlap="1">
            <wp:simplePos x="0" y="0"/>
            <wp:positionH relativeFrom="margin">
              <wp:posOffset>0</wp:posOffset>
            </wp:positionH>
            <wp:positionV relativeFrom="margin">
              <wp:posOffset>-28575</wp:posOffset>
            </wp:positionV>
            <wp:extent cx="2409825" cy="1400175"/>
            <wp:effectExtent l="19050" t="0" r="9525" b="0"/>
            <wp:wrapSquare wrapText="bothSides"/>
            <wp:docPr id="1" name="Picture 0" descr="Cumberland Housing- Vertical Logo -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erland Housing- Vertical Logo - sm.jpg"/>
                    <pic:cNvPicPr/>
                  </pic:nvPicPr>
                  <pic:blipFill>
                    <a:blip r:embed="rId7" cstate="print"/>
                    <a:stretch>
                      <a:fillRect/>
                    </a:stretch>
                  </pic:blipFill>
                  <pic:spPr>
                    <a:xfrm>
                      <a:off x="0" y="0"/>
                      <a:ext cx="2409825" cy="1400175"/>
                    </a:xfrm>
                    <a:prstGeom prst="rect">
                      <a:avLst/>
                    </a:prstGeom>
                  </pic:spPr>
                </pic:pic>
              </a:graphicData>
            </a:graphic>
          </wp:anchor>
        </w:drawing>
      </w:r>
      <w:r w:rsidR="00F57858">
        <w:rPr>
          <w:rFonts w:ascii="Arial" w:hAnsi="Arial" w:cs="Arial"/>
          <w:noProof/>
          <w:sz w:val="56"/>
          <w:szCs w:val="56"/>
        </w:rPr>
        <w:t>DECEASED RESIDENT</w:t>
      </w:r>
    </w:p>
    <w:p w:rsidR="00DE2A8C" w:rsidRDefault="005B41C7" w:rsidP="00670FE1">
      <w:pPr>
        <w:jc w:val="center"/>
        <w:rPr>
          <w:rFonts w:ascii="Arial" w:hAnsi="Arial" w:cs="Arial"/>
          <w:bCs/>
          <w:sz w:val="56"/>
          <w:szCs w:val="56"/>
        </w:rPr>
      </w:pPr>
      <w:r>
        <w:rPr>
          <w:rFonts w:ascii="Arial" w:hAnsi="Arial" w:cs="Arial"/>
          <w:bCs/>
          <w:sz w:val="56"/>
          <w:szCs w:val="56"/>
        </w:rPr>
        <w:t xml:space="preserve"> </w:t>
      </w:r>
      <w:r w:rsidR="00670FE1">
        <w:rPr>
          <w:rFonts w:ascii="Arial" w:hAnsi="Arial" w:cs="Arial"/>
          <w:bCs/>
          <w:sz w:val="56"/>
          <w:szCs w:val="56"/>
        </w:rPr>
        <w:t>POLICY</w:t>
      </w:r>
    </w:p>
    <w:p w:rsidR="005B41C7" w:rsidRDefault="005B41C7" w:rsidP="00670FE1">
      <w:pPr>
        <w:jc w:val="center"/>
        <w:rPr>
          <w:sz w:val="36"/>
          <w:szCs w:val="36"/>
        </w:rPr>
      </w:pPr>
    </w:p>
    <w:p w:rsidR="00F57858" w:rsidRDefault="00F57858" w:rsidP="005B41C7">
      <w:pPr>
        <w:pStyle w:val="Heading1"/>
        <w:rPr>
          <w:sz w:val="24"/>
          <w:szCs w:val="24"/>
        </w:rPr>
      </w:pPr>
    </w:p>
    <w:p w:rsidR="005B41C7" w:rsidRPr="0056103F" w:rsidRDefault="005B41C7" w:rsidP="005B41C7">
      <w:pPr>
        <w:pStyle w:val="Heading1"/>
        <w:rPr>
          <w:sz w:val="24"/>
          <w:szCs w:val="24"/>
        </w:rPr>
      </w:pPr>
      <w:r w:rsidRPr="0056103F">
        <w:rPr>
          <w:sz w:val="24"/>
          <w:szCs w:val="24"/>
        </w:rPr>
        <w:t>Purpose</w:t>
      </w:r>
    </w:p>
    <w:p w:rsidR="00DE2A8C" w:rsidRPr="00917F14" w:rsidRDefault="00363D33" w:rsidP="00DE2A8C">
      <w:pPr>
        <w:spacing w:before="100" w:beforeAutospacing="1"/>
        <w:jc w:val="both"/>
        <w:rPr>
          <w:rFonts w:ascii="Arial" w:hAnsi="Arial" w:cs="Arial"/>
          <w:color w:val="000000"/>
        </w:rPr>
      </w:pPr>
      <w:r w:rsidRPr="0056103F">
        <w:rPr>
          <w:rFonts w:ascii="Arial" w:hAnsi="Arial" w:cs="Arial"/>
          <w:color w:val="000000"/>
        </w:rPr>
        <w:t>T</w:t>
      </w:r>
      <w:r w:rsidR="00DE2A8C" w:rsidRPr="0056103F">
        <w:rPr>
          <w:rFonts w:ascii="Arial" w:hAnsi="Arial" w:cs="Arial"/>
          <w:color w:val="000000"/>
        </w:rPr>
        <w:t>he Housing Authority of the City of Cumberland and the Cu</w:t>
      </w:r>
      <w:r w:rsidR="005D2E49">
        <w:rPr>
          <w:rFonts w:ascii="Arial" w:hAnsi="Arial" w:cs="Arial"/>
          <w:color w:val="000000"/>
        </w:rPr>
        <w:t>mberland Housing Alliance, Inc., h</w:t>
      </w:r>
      <w:r w:rsidR="00DE2A8C" w:rsidRPr="0056103F">
        <w:rPr>
          <w:rFonts w:ascii="Arial" w:hAnsi="Arial" w:cs="Arial"/>
          <w:color w:val="000000"/>
        </w:rPr>
        <w:t xml:space="preserve">ereafter known </w:t>
      </w:r>
      <w:r w:rsidR="00877F4E">
        <w:rPr>
          <w:rFonts w:ascii="Arial" w:hAnsi="Arial" w:cs="Arial"/>
          <w:color w:val="000000"/>
        </w:rPr>
        <w:t xml:space="preserve">collectively </w:t>
      </w:r>
      <w:r w:rsidR="00DE2A8C" w:rsidRPr="0056103F">
        <w:rPr>
          <w:rFonts w:ascii="Arial" w:hAnsi="Arial" w:cs="Arial"/>
          <w:color w:val="000000"/>
        </w:rPr>
        <w:t>as Cumberland Housing</w:t>
      </w:r>
      <w:r w:rsidR="005D2E49">
        <w:rPr>
          <w:rFonts w:ascii="Arial" w:hAnsi="Arial" w:cs="Arial"/>
          <w:color w:val="000000"/>
        </w:rPr>
        <w:t xml:space="preserve">, takes every effort feasible to </w:t>
      </w:r>
      <w:r w:rsidR="00F57858">
        <w:rPr>
          <w:rFonts w:ascii="Arial" w:hAnsi="Arial" w:cs="Arial"/>
          <w:color w:val="000000"/>
        </w:rPr>
        <w:t>protect the belongings, dignity and assets of residents who live alone in our developments</w:t>
      </w:r>
      <w:r w:rsidR="0021454A">
        <w:rPr>
          <w:rFonts w:ascii="Arial" w:hAnsi="Arial" w:cs="Arial"/>
          <w:color w:val="000000"/>
        </w:rPr>
        <w:t xml:space="preserve"> and have died.  </w:t>
      </w:r>
      <w:r w:rsidR="00F57858">
        <w:rPr>
          <w:rFonts w:ascii="Arial" w:hAnsi="Arial" w:cs="Arial"/>
          <w:color w:val="000000"/>
        </w:rPr>
        <w:t xml:space="preserve"> </w:t>
      </w:r>
    </w:p>
    <w:p w:rsidR="00F57858" w:rsidRDefault="00F57858" w:rsidP="00F57858">
      <w:pPr>
        <w:jc w:val="both"/>
      </w:pPr>
    </w:p>
    <w:p w:rsidR="00F57858" w:rsidRPr="00EE1E13" w:rsidRDefault="00F57858" w:rsidP="00EE1E13">
      <w:pPr>
        <w:pStyle w:val="Heading1"/>
        <w:rPr>
          <w:sz w:val="24"/>
          <w:szCs w:val="24"/>
        </w:rPr>
      </w:pPr>
      <w:r w:rsidRPr="00EE1E13">
        <w:rPr>
          <w:sz w:val="24"/>
          <w:szCs w:val="24"/>
        </w:rPr>
        <w:t>Death within the Unit</w:t>
      </w:r>
    </w:p>
    <w:p w:rsidR="00F57858" w:rsidRDefault="00F57858" w:rsidP="00F57858">
      <w:pPr>
        <w:jc w:val="both"/>
        <w:rPr>
          <w:rFonts w:ascii="Arial" w:hAnsi="Arial" w:cs="Arial"/>
        </w:rPr>
      </w:pPr>
      <w:r>
        <w:rPr>
          <w:rFonts w:ascii="Arial" w:hAnsi="Arial" w:cs="Arial"/>
        </w:rPr>
        <w:t>When a resident, living alone, is found to have died in their unit, the staff person discovering or upon being notified of that situation, shall promptly</w:t>
      </w:r>
      <w:r w:rsidR="008A277A">
        <w:rPr>
          <w:rFonts w:ascii="Arial" w:hAnsi="Arial" w:cs="Arial"/>
        </w:rPr>
        <w:t>:</w:t>
      </w:r>
    </w:p>
    <w:p w:rsidR="00F57858" w:rsidRPr="00EE1E13" w:rsidRDefault="00F57858" w:rsidP="00EE1E13">
      <w:pPr>
        <w:ind w:left="720" w:hanging="360"/>
        <w:jc w:val="both"/>
        <w:rPr>
          <w:rFonts w:ascii="Arial" w:hAnsi="Arial" w:cs="Arial"/>
        </w:rPr>
      </w:pPr>
    </w:p>
    <w:p w:rsidR="00F57858" w:rsidRPr="00EE1E13" w:rsidRDefault="00F57858" w:rsidP="00EE1E13">
      <w:pPr>
        <w:pStyle w:val="ListParagraph"/>
        <w:numPr>
          <w:ilvl w:val="0"/>
          <w:numId w:val="7"/>
        </w:numPr>
        <w:jc w:val="both"/>
        <w:rPr>
          <w:rFonts w:ascii="Arial" w:hAnsi="Arial" w:cs="Arial"/>
          <w:sz w:val="24"/>
          <w:szCs w:val="24"/>
        </w:rPr>
      </w:pPr>
      <w:r w:rsidRPr="00EE1E13">
        <w:rPr>
          <w:rFonts w:ascii="Arial" w:hAnsi="Arial" w:cs="Arial"/>
          <w:sz w:val="24"/>
          <w:szCs w:val="24"/>
        </w:rPr>
        <w:t>Notify the Cumberland Police Department by 911 (if not already present).</w:t>
      </w:r>
    </w:p>
    <w:p w:rsidR="00F57858" w:rsidRPr="00EE1E13" w:rsidRDefault="00F57858" w:rsidP="00EE1E13">
      <w:pPr>
        <w:ind w:left="720" w:hanging="360"/>
        <w:jc w:val="both"/>
        <w:rPr>
          <w:rFonts w:ascii="Arial" w:hAnsi="Arial" w:cs="Arial"/>
        </w:rPr>
      </w:pPr>
    </w:p>
    <w:p w:rsidR="0052657C" w:rsidRPr="0021454A" w:rsidRDefault="00F57858" w:rsidP="0052657C">
      <w:pPr>
        <w:pStyle w:val="ListParagraph"/>
        <w:numPr>
          <w:ilvl w:val="0"/>
          <w:numId w:val="7"/>
        </w:numPr>
        <w:jc w:val="both"/>
        <w:rPr>
          <w:rFonts w:ascii="Arial" w:hAnsi="Arial" w:cs="Arial"/>
          <w:sz w:val="24"/>
          <w:szCs w:val="24"/>
        </w:rPr>
      </w:pPr>
      <w:r w:rsidRPr="0021454A">
        <w:rPr>
          <w:rFonts w:ascii="Arial" w:hAnsi="Arial" w:cs="Arial"/>
          <w:sz w:val="24"/>
          <w:szCs w:val="24"/>
        </w:rPr>
        <w:t>Notify the Maintenance Supervisor/Designee and the Project Manager.</w:t>
      </w:r>
      <w:r w:rsidR="0021454A" w:rsidRPr="0021454A">
        <w:rPr>
          <w:rFonts w:ascii="Arial" w:hAnsi="Arial" w:cs="Arial"/>
          <w:sz w:val="24"/>
          <w:szCs w:val="24"/>
        </w:rPr>
        <w:t xml:space="preserve">  </w:t>
      </w:r>
      <w:r w:rsidRPr="0021454A">
        <w:rPr>
          <w:rFonts w:ascii="Arial" w:hAnsi="Arial" w:cs="Arial"/>
          <w:sz w:val="24"/>
          <w:szCs w:val="24"/>
        </w:rPr>
        <w:t>Upon such notification, the Property Manager, Maintenance Superv</w:t>
      </w:r>
      <w:r w:rsidR="0052657C" w:rsidRPr="0021454A">
        <w:rPr>
          <w:rFonts w:ascii="Arial" w:hAnsi="Arial" w:cs="Arial"/>
          <w:sz w:val="24"/>
          <w:szCs w:val="24"/>
        </w:rPr>
        <w:t>isor or Designee shall promptly r</w:t>
      </w:r>
      <w:r w:rsidRPr="0021454A">
        <w:rPr>
          <w:rFonts w:ascii="Arial" w:hAnsi="Arial" w:cs="Arial"/>
          <w:sz w:val="24"/>
          <w:szCs w:val="24"/>
        </w:rPr>
        <w:t xml:space="preserve">emain in or at the unit until police personnel have left </w:t>
      </w:r>
      <w:r w:rsidR="0052657C" w:rsidRPr="0021454A">
        <w:rPr>
          <w:rFonts w:ascii="Arial" w:hAnsi="Arial" w:cs="Arial"/>
          <w:sz w:val="24"/>
          <w:szCs w:val="24"/>
        </w:rPr>
        <w:t>the premise and released it back to Cumberland Housing.</w:t>
      </w:r>
    </w:p>
    <w:p w:rsidR="0052657C" w:rsidRPr="0021454A" w:rsidRDefault="0052657C" w:rsidP="0052657C">
      <w:pPr>
        <w:pStyle w:val="BodyTextIndent"/>
        <w:tabs>
          <w:tab w:val="clear" w:pos="2520"/>
        </w:tabs>
        <w:ind w:left="0"/>
        <w:jc w:val="both"/>
        <w:rPr>
          <w:rFonts w:ascii="Arial" w:hAnsi="Arial" w:cs="Arial"/>
          <w:szCs w:val="24"/>
        </w:rPr>
      </w:pPr>
    </w:p>
    <w:p w:rsidR="0021454A" w:rsidRDefault="0021454A" w:rsidP="0052657C">
      <w:pPr>
        <w:pStyle w:val="BodyTextIndent"/>
        <w:tabs>
          <w:tab w:val="clear" w:pos="2520"/>
        </w:tabs>
        <w:ind w:left="0"/>
        <w:jc w:val="both"/>
        <w:rPr>
          <w:rFonts w:ascii="Arial" w:hAnsi="Arial" w:cs="Arial"/>
          <w:b/>
          <w:szCs w:val="24"/>
        </w:rPr>
      </w:pPr>
    </w:p>
    <w:p w:rsidR="0052657C" w:rsidRPr="0052657C" w:rsidRDefault="0052657C" w:rsidP="0052657C">
      <w:pPr>
        <w:pStyle w:val="BodyTextIndent"/>
        <w:tabs>
          <w:tab w:val="clear" w:pos="2520"/>
        </w:tabs>
        <w:ind w:left="0"/>
        <w:jc w:val="both"/>
        <w:rPr>
          <w:rFonts w:ascii="Arial" w:hAnsi="Arial" w:cs="Arial"/>
          <w:b/>
          <w:szCs w:val="24"/>
        </w:rPr>
      </w:pPr>
      <w:r w:rsidRPr="0052657C">
        <w:rPr>
          <w:rFonts w:ascii="Arial" w:hAnsi="Arial" w:cs="Arial"/>
          <w:b/>
          <w:szCs w:val="24"/>
        </w:rPr>
        <w:t>Securing the Unit</w:t>
      </w:r>
    </w:p>
    <w:p w:rsidR="0052657C" w:rsidRDefault="0052657C" w:rsidP="0052657C">
      <w:pPr>
        <w:pStyle w:val="BodyTextIndent"/>
        <w:tabs>
          <w:tab w:val="clear" w:pos="2520"/>
        </w:tabs>
        <w:ind w:left="720"/>
        <w:jc w:val="both"/>
        <w:rPr>
          <w:rFonts w:ascii="Arial" w:hAnsi="Arial" w:cs="Arial"/>
          <w:szCs w:val="24"/>
        </w:rPr>
      </w:pPr>
    </w:p>
    <w:p w:rsidR="00F57858" w:rsidRDefault="0052657C" w:rsidP="0052657C">
      <w:pPr>
        <w:pStyle w:val="BodyTextIndent"/>
        <w:tabs>
          <w:tab w:val="clear" w:pos="2520"/>
        </w:tabs>
        <w:ind w:left="0"/>
        <w:jc w:val="both"/>
        <w:rPr>
          <w:rFonts w:ascii="Arial" w:hAnsi="Arial" w:cs="Arial"/>
          <w:szCs w:val="24"/>
        </w:rPr>
      </w:pPr>
      <w:r>
        <w:rPr>
          <w:rFonts w:ascii="Arial" w:hAnsi="Arial" w:cs="Arial"/>
          <w:szCs w:val="24"/>
        </w:rPr>
        <w:t xml:space="preserve">Cumberland Housing maintains special lock enclosures which </w:t>
      </w:r>
      <w:r w:rsidR="000452FF">
        <w:rPr>
          <w:rFonts w:ascii="Arial" w:hAnsi="Arial" w:cs="Arial"/>
          <w:szCs w:val="24"/>
        </w:rPr>
        <w:t xml:space="preserve">cover the key lock and prevent any keys from being used.  These locks are used at John F. Kennedy and Queen City Tower which </w:t>
      </w:r>
      <w:r>
        <w:rPr>
          <w:rFonts w:ascii="Arial" w:hAnsi="Arial" w:cs="Arial"/>
          <w:szCs w:val="24"/>
        </w:rPr>
        <w:t xml:space="preserve">prevent unauthorized entry into the deceased’s unit.  The Maintenance Department </w:t>
      </w:r>
      <w:r w:rsidR="000452FF">
        <w:rPr>
          <w:rFonts w:ascii="Arial" w:hAnsi="Arial" w:cs="Arial"/>
          <w:szCs w:val="24"/>
        </w:rPr>
        <w:t xml:space="preserve">or Property Manager </w:t>
      </w:r>
      <w:r>
        <w:rPr>
          <w:rFonts w:ascii="Arial" w:hAnsi="Arial" w:cs="Arial"/>
          <w:szCs w:val="24"/>
        </w:rPr>
        <w:t xml:space="preserve">is responsible for the installation of such locks and shall perform such service immediately upon notification of the death of a resident living alone.  The placement of this lock is not </w:t>
      </w:r>
      <w:r w:rsidR="00F57858" w:rsidRPr="00EE1E13">
        <w:rPr>
          <w:rFonts w:ascii="Arial" w:hAnsi="Arial" w:cs="Arial"/>
          <w:szCs w:val="24"/>
        </w:rPr>
        <w:t xml:space="preserve">chargeable to </w:t>
      </w:r>
      <w:r>
        <w:rPr>
          <w:rFonts w:ascii="Arial" w:hAnsi="Arial" w:cs="Arial"/>
          <w:szCs w:val="24"/>
        </w:rPr>
        <w:t xml:space="preserve">the </w:t>
      </w:r>
      <w:r w:rsidR="00F57858" w:rsidRPr="00EE1E13">
        <w:rPr>
          <w:rFonts w:ascii="Arial" w:hAnsi="Arial" w:cs="Arial"/>
          <w:szCs w:val="24"/>
        </w:rPr>
        <w:t xml:space="preserve">deceased’s account.  The </w:t>
      </w:r>
      <w:r w:rsidR="000452FF">
        <w:rPr>
          <w:rFonts w:ascii="Arial" w:hAnsi="Arial" w:cs="Arial"/>
          <w:szCs w:val="24"/>
        </w:rPr>
        <w:t>Property Manager</w:t>
      </w:r>
      <w:r w:rsidR="00F57858" w:rsidRPr="00EE1E13">
        <w:rPr>
          <w:rFonts w:ascii="Arial" w:hAnsi="Arial" w:cs="Arial"/>
          <w:szCs w:val="24"/>
        </w:rPr>
        <w:t xml:space="preserve"> will control the keys for the lock. </w:t>
      </w:r>
    </w:p>
    <w:p w:rsidR="000452FF" w:rsidRDefault="000452FF" w:rsidP="0052657C">
      <w:pPr>
        <w:pStyle w:val="BodyTextIndent"/>
        <w:tabs>
          <w:tab w:val="clear" w:pos="2520"/>
        </w:tabs>
        <w:ind w:left="0"/>
        <w:jc w:val="both"/>
        <w:rPr>
          <w:rFonts w:ascii="Arial" w:hAnsi="Arial" w:cs="Arial"/>
          <w:szCs w:val="24"/>
        </w:rPr>
      </w:pPr>
    </w:p>
    <w:p w:rsidR="000452FF" w:rsidRDefault="000452FF" w:rsidP="0052657C">
      <w:pPr>
        <w:pStyle w:val="BodyTextIndent"/>
        <w:tabs>
          <w:tab w:val="clear" w:pos="2520"/>
        </w:tabs>
        <w:ind w:left="0"/>
        <w:jc w:val="both"/>
        <w:rPr>
          <w:rFonts w:ascii="Arial" w:hAnsi="Arial" w:cs="Arial"/>
          <w:szCs w:val="24"/>
        </w:rPr>
      </w:pPr>
      <w:r>
        <w:rPr>
          <w:rFonts w:ascii="Arial" w:hAnsi="Arial" w:cs="Arial"/>
          <w:szCs w:val="24"/>
        </w:rPr>
        <w:t xml:space="preserve">In other developments, the </w:t>
      </w:r>
      <w:r w:rsidR="008A277A">
        <w:rPr>
          <w:rFonts w:ascii="Arial" w:hAnsi="Arial" w:cs="Arial"/>
          <w:szCs w:val="24"/>
        </w:rPr>
        <w:t xml:space="preserve">Maintenance Department is to change the </w:t>
      </w:r>
      <w:r>
        <w:rPr>
          <w:rFonts w:ascii="Arial" w:hAnsi="Arial" w:cs="Arial"/>
          <w:szCs w:val="24"/>
        </w:rPr>
        <w:t xml:space="preserve">locks on the doors </w:t>
      </w:r>
      <w:r w:rsidR="008A277A">
        <w:rPr>
          <w:rFonts w:ascii="Arial" w:hAnsi="Arial" w:cs="Arial"/>
          <w:szCs w:val="24"/>
        </w:rPr>
        <w:t xml:space="preserve">to the deceased’s unit (if living alone) </w:t>
      </w:r>
      <w:r>
        <w:rPr>
          <w:rFonts w:ascii="Arial" w:hAnsi="Arial" w:cs="Arial"/>
          <w:szCs w:val="24"/>
        </w:rPr>
        <w:t>until such time as the unit is released to the proper Personal Representative.</w:t>
      </w:r>
    </w:p>
    <w:p w:rsidR="0052657C" w:rsidRDefault="0052657C" w:rsidP="0052657C">
      <w:pPr>
        <w:pStyle w:val="BodyTextIndent"/>
        <w:tabs>
          <w:tab w:val="clear" w:pos="2520"/>
        </w:tabs>
        <w:ind w:left="0"/>
        <w:jc w:val="both"/>
        <w:rPr>
          <w:rFonts w:ascii="Arial" w:hAnsi="Arial" w:cs="Arial"/>
          <w:szCs w:val="24"/>
        </w:rPr>
      </w:pPr>
    </w:p>
    <w:p w:rsidR="0052657C" w:rsidRPr="0052657C" w:rsidRDefault="0052657C" w:rsidP="0021454A">
      <w:pPr>
        <w:pStyle w:val="BodyTextIndent"/>
        <w:tabs>
          <w:tab w:val="clear" w:pos="2520"/>
        </w:tabs>
        <w:spacing w:before="240"/>
        <w:ind w:left="0"/>
        <w:jc w:val="both"/>
        <w:rPr>
          <w:rFonts w:ascii="Arial" w:hAnsi="Arial" w:cs="Arial"/>
          <w:b/>
          <w:szCs w:val="24"/>
        </w:rPr>
      </w:pPr>
      <w:r w:rsidRPr="0052657C">
        <w:rPr>
          <w:rFonts w:ascii="Arial" w:hAnsi="Arial" w:cs="Arial"/>
          <w:b/>
          <w:szCs w:val="24"/>
        </w:rPr>
        <w:lastRenderedPageBreak/>
        <w:t>Release of the Unit</w:t>
      </w:r>
    </w:p>
    <w:p w:rsidR="00F57858" w:rsidRDefault="00F57858" w:rsidP="0052657C">
      <w:pPr>
        <w:pStyle w:val="a"/>
        <w:widowControl/>
        <w:ind w:left="1080" w:hanging="360"/>
        <w:jc w:val="both"/>
        <w:rPr>
          <w:rFonts w:ascii="Arial" w:hAnsi="Arial" w:cs="Arial"/>
          <w:szCs w:val="24"/>
        </w:rPr>
      </w:pPr>
    </w:p>
    <w:p w:rsidR="00F57858" w:rsidRDefault="00F57858" w:rsidP="0052657C">
      <w:pPr>
        <w:pStyle w:val="a"/>
        <w:widowControl/>
        <w:ind w:left="0" w:firstLine="0"/>
        <w:jc w:val="both"/>
        <w:rPr>
          <w:rFonts w:ascii="Arial" w:hAnsi="Arial" w:cs="Arial"/>
        </w:rPr>
      </w:pPr>
      <w:r w:rsidRPr="00324206">
        <w:rPr>
          <w:rFonts w:ascii="Arial" w:hAnsi="Arial" w:cs="Arial"/>
        </w:rPr>
        <w:t xml:space="preserve">The Project Manager shall check the </w:t>
      </w:r>
      <w:r w:rsidR="0052657C">
        <w:rPr>
          <w:rFonts w:ascii="Arial" w:hAnsi="Arial" w:cs="Arial"/>
        </w:rPr>
        <w:t xml:space="preserve">tenant </w:t>
      </w:r>
      <w:r w:rsidRPr="00324206">
        <w:rPr>
          <w:rFonts w:ascii="Arial" w:hAnsi="Arial" w:cs="Arial"/>
        </w:rPr>
        <w:t xml:space="preserve">records for the name of the next of kin of the deceased or the name of the person other than next of kin who the deceased has designated to be notified in the event of his/her death and shall immediately call or otherwise notify such designated person.  </w:t>
      </w:r>
    </w:p>
    <w:p w:rsidR="00F57858" w:rsidRDefault="00F57858" w:rsidP="0052657C">
      <w:pPr>
        <w:pStyle w:val="ListParagraph"/>
        <w:ind w:left="0"/>
        <w:jc w:val="both"/>
        <w:rPr>
          <w:rFonts w:ascii="Arial" w:hAnsi="Arial" w:cs="Arial"/>
        </w:rPr>
      </w:pPr>
    </w:p>
    <w:p w:rsidR="008A277A" w:rsidRDefault="008A277A" w:rsidP="008A277A">
      <w:pPr>
        <w:pStyle w:val="a"/>
        <w:widowControl/>
        <w:ind w:left="0" w:firstLine="0"/>
        <w:jc w:val="both"/>
        <w:rPr>
          <w:rFonts w:ascii="Arial" w:hAnsi="Arial" w:cs="Arial"/>
        </w:rPr>
      </w:pPr>
      <w:r w:rsidRPr="00324206">
        <w:rPr>
          <w:rFonts w:ascii="Arial" w:hAnsi="Arial" w:cs="Arial"/>
        </w:rPr>
        <w:t>Within five (5) days, the Project Manager shall request the contact person so notified to present to the Housing Authority, at</w:t>
      </w:r>
      <w:r>
        <w:rPr>
          <w:rFonts w:ascii="Arial" w:hAnsi="Arial" w:cs="Arial"/>
        </w:rPr>
        <w:t xml:space="preserve"> </w:t>
      </w:r>
      <w:r w:rsidRPr="00324206">
        <w:rPr>
          <w:rFonts w:ascii="Arial" w:hAnsi="Arial" w:cs="Arial"/>
        </w:rPr>
        <w:t>the earliest possible date,</w:t>
      </w:r>
      <w:r>
        <w:rPr>
          <w:rFonts w:ascii="Arial" w:hAnsi="Arial" w:cs="Arial"/>
        </w:rPr>
        <w:t xml:space="preserve"> </w:t>
      </w:r>
      <w:r w:rsidRPr="00324206">
        <w:rPr>
          <w:rFonts w:ascii="Arial" w:hAnsi="Arial" w:cs="Arial"/>
        </w:rPr>
        <w:t xml:space="preserve">documentation of appointment </w:t>
      </w:r>
      <w:r>
        <w:rPr>
          <w:rFonts w:ascii="Arial" w:hAnsi="Arial" w:cs="Arial"/>
        </w:rPr>
        <w:t xml:space="preserve">(Letter of Administration) </w:t>
      </w:r>
      <w:r w:rsidRPr="00324206">
        <w:rPr>
          <w:rFonts w:ascii="Arial" w:hAnsi="Arial" w:cs="Arial"/>
        </w:rPr>
        <w:t xml:space="preserve">as Personal Representative for the deceased. </w:t>
      </w:r>
      <w:r>
        <w:rPr>
          <w:rFonts w:ascii="Arial" w:hAnsi="Arial" w:cs="Arial"/>
        </w:rPr>
        <w:t xml:space="preserve">  At such time the security lock will be removed and the keys to the unit provided to the named person if they don’t already have them.</w:t>
      </w:r>
    </w:p>
    <w:p w:rsidR="008A277A" w:rsidRDefault="008A277A" w:rsidP="008A277A">
      <w:pPr>
        <w:pStyle w:val="a"/>
        <w:widowControl/>
        <w:ind w:left="0" w:firstLine="0"/>
        <w:jc w:val="both"/>
        <w:rPr>
          <w:rFonts w:ascii="Arial" w:hAnsi="Arial" w:cs="Arial"/>
        </w:rPr>
      </w:pPr>
    </w:p>
    <w:p w:rsidR="00F57858" w:rsidRDefault="00F57858" w:rsidP="0052657C">
      <w:pPr>
        <w:pStyle w:val="a"/>
        <w:widowControl/>
        <w:ind w:left="0" w:firstLine="0"/>
        <w:jc w:val="both"/>
        <w:rPr>
          <w:rFonts w:ascii="Arial" w:hAnsi="Arial" w:cs="Arial"/>
        </w:rPr>
      </w:pPr>
      <w:r w:rsidRPr="00324206">
        <w:rPr>
          <w:rFonts w:ascii="Arial" w:hAnsi="Arial" w:cs="Arial"/>
        </w:rPr>
        <w:t xml:space="preserve">In the event that there is no person designated, or in the event that such person is unavailable or unwilling to act on behalf of the deceased resident, the Project Manager shall </w:t>
      </w:r>
      <w:r w:rsidR="008A277A">
        <w:rPr>
          <w:rFonts w:ascii="Arial" w:hAnsi="Arial" w:cs="Arial"/>
        </w:rPr>
        <w:t xml:space="preserve">continue to </w:t>
      </w:r>
      <w:r w:rsidRPr="00324206">
        <w:rPr>
          <w:rFonts w:ascii="Arial" w:hAnsi="Arial" w:cs="Arial"/>
        </w:rPr>
        <w:t xml:space="preserve">prevent access to the unit by anyone other than a person who has been appointed Personal Representative of the decedent by the Register of Wills.  </w:t>
      </w:r>
    </w:p>
    <w:p w:rsidR="00EE1E13" w:rsidRDefault="00EE1E13" w:rsidP="0052657C">
      <w:pPr>
        <w:pStyle w:val="ListParagraph"/>
        <w:ind w:left="1080" w:hanging="360"/>
        <w:rPr>
          <w:rFonts w:ascii="Arial" w:hAnsi="Arial" w:cs="Arial"/>
        </w:rPr>
      </w:pPr>
    </w:p>
    <w:p w:rsidR="0052657C" w:rsidRDefault="0052657C" w:rsidP="0052657C">
      <w:pPr>
        <w:pStyle w:val="a"/>
        <w:widowControl/>
        <w:ind w:left="0" w:firstLine="0"/>
        <w:jc w:val="both"/>
        <w:rPr>
          <w:rFonts w:ascii="Arial" w:hAnsi="Arial" w:cs="Arial"/>
        </w:rPr>
      </w:pPr>
    </w:p>
    <w:p w:rsidR="0021454A" w:rsidRPr="0021454A" w:rsidRDefault="0021454A" w:rsidP="0052657C">
      <w:pPr>
        <w:pStyle w:val="a"/>
        <w:widowControl/>
        <w:ind w:left="0" w:firstLine="0"/>
        <w:jc w:val="both"/>
        <w:rPr>
          <w:rFonts w:ascii="Arial" w:hAnsi="Arial" w:cs="Arial"/>
          <w:b/>
        </w:rPr>
      </w:pPr>
      <w:r w:rsidRPr="0021454A">
        <w:rPr>
          <w:rFonts w:ascii="Arial" w:hAnsi="Arial" w:cs="Arial"/>
          <w:b/>
        </w:rPr>
        <w:t>Removal of Belongings</w:t>
      </w:r>
    </w:p>
    <w:p w:rsidR="0021454A" w:rsidRDefault="0021454A" w:rsidP="0052657C">
      <w:pPr>
        <w:pStyle w:val="a"/>
        <w:widowControl/>
        <w:ind w:left="0" w:firstLine="0"/>
        <w:jc w:val="both"/>
        <w:rPr>
          <w:rFonts w:ascii="Arial" w:hAnsi="Arial" w:cs="Arial"/>
        </w:rPr>
      </w:pPr>
    </w:p>
    <w:p w:rsidR="00EE1E13" w:rsidRDefault="0021454A" w:rsidP="0052657C">
      <w:pPr>
        <w:pStyle w:val="a"/>
        <w:widowControl/>
        <w:ind w:left="0" w:firstLine="0"/>
        <w:jc w:val="both"/>
        <w:rPr>
          <w:rFonts w:ascii="Arial" w:hAnsi="Arial" w:cs="Arial"/>
        </w:rPr>
      </w:pPr>
      <w:r>
        <w:rPr>
          <w:rFonts w:ascii="Arial" w:hAnsi="Arial" w:cs="Arial"/>
        </w:rPr>
        <w:t xml:space="preserve">The tenants Personal Representative will have 15 days in which to remove the </w:t>
      </w:r>
      <w:r w:rsidR="000452FF">
        <w:rPr>
          <w:rFonts w:ascii="Arial" w:hAnsi="Arial" w:cs="Arial"/>
        </w:rPr>
        <w:t>tenant’s</w:t>
      </w:r>
      <w:r>
        <w:rPr>
          <w:rFonts w:ascii="Arial" w:hAnsi="Arial" w:cs="Arial"/>
        </w:rPr>
        <w:t xml:space="preserve"> belongings, clean the unit and return the keys to the Property Manager.</w:t>
      </w:r>
      <w:r w:rsidR="00EE1E13" w:rsidRPr="00324206">
        <w:rPr>
          <w:rFonts w:ascii="Arial" w:hAnsi="Arial" w:cs="Arial"/>
        </w:rPr>
        <w:t xml:space="preserve"> </w:t>
      </w:r>
    </w:p>
    <w:p w:rsidR="00EE1E13" w:rsidRDefault="00EE1E13" w:rsidP="0052657C">
      <w:pPr>
        <w:pStyle w:val="a"/>
        <w:widowControl/>
        <w:ind w:left="1080" w:hanging="360"/>
        <w:jc w:val="both"/>
        <w:rPr>
          <w:rFonts w:ascii="Arial" w:hAnsi="Arial" w:cs="Arial"/>
        </w:rPr>
      </w:pPr>
    </w:p>
    <w:p w:rsidR="00EE1E13" w:rsidRDefault="00EE1E13" w:rsidP="00EE1E13">
      <w:pPr>
        <w:pStyle w:val="a"/>
        <w:widowControl/>
        <w:ind w:left="0" w:firstLine="0"/>
        <w:jc w:val="both"/>
        <w:rPr>
          <w:rFonts w:ascii="Arial" w:hAnsi="Arial" w:cs="Arial"/>
        </w:rPr>
      </w:pPr>
    </w:p>
    <w:p w:rsidR="00EE1E13" w:rsidRPr="00EE1E13" w:rsidRDefault="00EE1E13" w:rsidP="00EE1E13">
      <w:pPr>
        <w:pStyle w:val="a"/>
        <w:widowControl/>
        <w:ind w:left="0" w:firstLine="0"/>
        <w:jc w:val="both"/>
        <w:rPr>
          <w:rFonts w:ascii="Arial" w:hAnsi="Arial" w:cs="Arial"/>
          <w:b/>
        </w:rPr>
      </w:pPr>
      <w:r w:rsidRPr="00EE1E13">
        <w:rPr>
          <w:rFonts w:ascii="Arial" w:hAnsi="Arial" w:cs="Arial"/>
          <w:b/>
        </w:rPr>
        <w:t>Collection of Debt</w:t>
      </w:r>
    </w:p>
    <w:p w:rsidR="00EE1E13" w:rsidRDefault="00EE1E13" w:rsidP="00EE1E13">
      <w:pPr>
        <w:pStyle w:val="ListParagraph"/>
        <w:ind w:left="1440" w:hanging="720"/>
        <w:jc w:val="both"/>
        <w:rPr>
          <w:rFonts w:ascii="Arial" w:hAnsi="Arial" w:cs="Arial"/>
        </w:rPr>
      </w:pPr>
    </w:p>
    <w:p w:rsidR="00EE1E13" w:rsidRPr="00324206" w:rsidRDefault="00EE1E13" w:rsidP="00EE1E13">
      <w:pPr>
        <w:pStyle w:val="a"/>
        <w:widowControl/>
        <w:ind w:left="0" w:firstLine="0"/>
        <w:jc w:val="both"/>
        <w:rPr>
          <w:rFonts w:ascii="Arial" w:hAnsi="Arial" w:cs="Arial"/>
        </w:rPr>
      </w:pPr>
      <w:r w:rsidRPr="00324206">
        <w:rPr>
          <w:rFonts w:ascii="Arial" w:hAnsi="Arial" w:cs="Arial"/>
        </w:rPr>
        <w:t xml:space="preserve">If, within thirty (30) days after the death of a </w:t>
      </w:r>
      <w:r>
        <w:rPr>
          <w:rFonts w:ascii="Arial" w:hAnsi="Arial" w:cs="Arial"/>
        </w:rPr>
        <w:t>resident</w:t>
      </w:r>
      <w:r w:rsidRPr="00324206">
        <w:rPr>
          <w:rFonts w:ascii="Arial" w:hAnsi="Arial" w:cs="Arial"/>
        </w:rPr>
        <w:t>, a relative or other person is</w:t>
      </w:r>
      <w:r>
        <w:rPr>
          <w:rFonts w:ascii="Arial" w:hAnsi="Arial" w:cs="Arial"/>
        </w:rPr>
        <w:t xml:space="preserve"> </w:t>
      </w:r>
      <w:r w:rsidR="00E30C93">
        <w:rPr>
          <w:rFonts w:ascii="Arial" w:hAnsi="Arial" w:cs="Arial"/>
        </w:rPr>
        <w:t xml:space="preserve">not </w:t>
      </w:r>
      <w:r w:rsidRPr="00324206">
        <w:rPr>
          <w:rFonts w:ascii="Arial" w:hAnsi="Arial" w:cs="Arial"/>
        </w:rPr>
        <w:t>appointed Personal Representative of the resident, and if the Housing Authority</w:t>
      </w:r>
      <w:r>
        <w:rPr>
          <w:rFonts w:ascii="Arial" w:hAnsi="Arial" w:cs="Arial"/>
        </w:rPr>
        <w:t xml:space="preserve"> </w:t>
      </w:r>
      <w:r w:rsidRPr="00324206">
        <w:rPr>
          <w:rFonts w:ascii="Arial" w:hAnsi="Arial" w:cs="Arial"/>
        </w:rPr>
        <w:t>is eligible to act by reason of a debt due it from the resident or the resident’s estate,</w:t>
      </w:r>
      <w:r>
        <w:rPr>
          <w:rFonts w:ascii="Arial" w:hAnsi="Arial" w:cs="Arial"/>
        </w:rPr>
        <w:t xml:space="preserve"> </w:t>
      </w:r>
      <w:r w:rsidRPr="00324206">
        <w:rPr>
          <w:rFonts w:ascii="Arial" w:hAnsi="Arial" w:cs="Arial"/>
        </w:rPr>
        <w:t>the Executive Director (or his/her designee) shall instruct its Attorney, who is appointed by the Housing Authority Board of Commissioners to act in such matters, to obtain Letters of Administration on such resident’s estate.</w:t>
      </w:r>
    </w:p>
    <w:p w:rsidR="00EE1E13" w:rsidRDefault="00EE1E13" w:rsidP="00EE1E13">
      <w:pPr>
        <w:jc w:val="both"/>
        <w:rPr>
          <w:rFonts w:ascii="Arial" w:hAnsi="Arial" w:cs="Arial"/>
        </w:rPr>
      </w:pPr>
    </w:p>
    <w:p w:rsidR="00EE1E13" w:rsidRPr="000A12C3" w:rsidRDefault="00EE1E13" w:rsidP="00EE1E13">
      <w:pPr>
        <w:jc w:val="both"/>
        <w:rPr>
          <w:rFonts w:ascii="Arial" w:hAnsi="Arial" w:cs="Arial"/>
        </w:rPr>
      </w:pPr>
      <w:r w:rsidRPr="000A12C3">
        <w:rPr>
          <w:rFonts w:ascii="Arial" w:hAnsi="Arial" w:cs="Arial"/>
        </w:rPr>
        <w:t>The Executive Director/Designee shall accomplish the appointment of the Attorney to act as agent for the Housing Authority as follows:</w:t>
      </w:r>
    </w:p>
    <w:p w:rsidR="00EE1E13" w:rsidRPr="000A12C3" w:rsidRDefault="00EE1E13" w:rsidP="00EE1E13">
      <w:pPr>
        <w:jc w:val="both"/>
        <w:rPr>
          <w:rFonts w:ascii="Arial" w:hAnsi="Arial" w:cs="Arial"/>
        </w:rPr>
      </w:pPr>
    </w:p>
    <w:p w:rsidR="00EE1E13" w:rsidRPr="0035106D" w:rsidRDefault="00EE1E13" w:rsidP="0021454A">
      <w:pPr>
        <w:pStyle w:val="ListParagraph"/>
        <w:numPr>
          <w:ilvl w:val="0"/>
          <w:numId w:val="6"/>
        </w:numPr>
        <w:tabs>
          <w:tab w:val="left" w:pos="720"/>
        </w:tabs>
        <w:ind w:left="720"/>
        <w:jc w:val="both"/>
        <w:rPr>
          <w:rFonts w:ascii="Arial" w:hAnsi="Arial" w:cs="Arial"/>
          <w:sz w:val="24"/>
          <w:szCs w:val="24"/>
        </w:rPr>
      </w:pPr>
      <w:r w:rsidRPr="0035106D">
        <w:rPr>
          <w:rFonts w:ascii="Arial" w:hAnsi="Arial" w:cs="Arial"/>
          <w:sz w:val="24"/>
          <w:szCs w:val="24"/>
        </w:rPr>
        <w:t xml:space="preserve">Prepare Letter of Appointment </w:t>
      </w:r>
    </w:p>
    <w:p w:rsidR="00EE1E13" w:rsidRDefault="00EE1E13" w:rsidP="0021454A">
      <w:pPr>
        <w:tabs>
          <w:tab w:val="left" w:pos="720"/>
        </w:tabs>
        <w:ind w:left="720" w:hanging="360"/>
        <w:jc w:val="both"/>
        <w:rPr>
          <w:rFonts w:ascii="Arial" w:hAnsi="Arial" w:cs="Arial"/>
        </w:rPr>
      </w:pPr>
    </w:p>
    <w:p w:rsidR="00EE1E13" w:rsidRPr="0035106D" w:rsidRDefault="00EE1E13" w:rsidP="0021454A">
      <w:pPr>
        <w:pStyle w:val="ListParagraph"/>
        <w:numPr>
          <w:ilvl w:val="0"/>
          <w:numId w:val="6"/>
        </w:numPr>
        <w:tabs>
          <w:tab w:val="left" w:pos="720"/>
        </w:tabs>
        <w:ind w:left="720"/>
        <w:jc w:val="both"/>
        <w:rPr>
          <w:rFonts w:ascii="Arial" w:hAnsi="Arial" w:cs="Arial"/>
          <w:sz w:val="24"/>
          <w:szCs w:val="24"/>
        </w:rPr>
      </w:pPr>
      <w:r w:rsidRPr="0035106D">
        <w:rPr>
          <w:rFonts w:ascii="Arial" w:hAnsi="Arial" w:cs="Arial"/>
          <w:sz w:val="24"/>
          <w:szCs w:val="24"/>
        </w:rPr>
        <w:t xml:space="preserve">Attach copy of the Board of Commissioner’s Resolution that appoints the agent for the Housing Authority is such matter. </w:t>
      </w:r>
    </w:p>
    <w:p w:rsidR="00EE1E13" w:rsidRDefault="00EE1E13" w:rsidP="00EE1E13">
      <w:pPr>
        <w:tabs>
          <w:tab w:val="left" w:pos="1080"/>
        </w:tabs>
        <w:ind w:left="1080" w:hanging="360"/>
      </w:pPr>
    </w:p>
    <w:p w:rsidR="00F57858" w:rsidRDefault="00F57858" w:rsidP="00F57858">
      <w:pPr>
        <w:rPr>
          <w:rFonts w:ascii="Arial" w:hAnsi="Arial" w:cs="Arial"/>
        </w:rPr>
      </w:pPr>
    </w:p>
    <w:p w:rsidR="00F57858" w:rsidRDefault="00F57858" w:rsidP="00F57858">
      <w:pPr>
        <w:rPr>
          <w:rFonts w:ascii="Arial" w:hAnsi="Arial" w:cs="Arial"/>
        </w:rPr>
      </w:pPr>
    </w:p>
    <w:p w:rsidR="0021454A" w:rsidRDefault="0021454A" w:rsidP="00F57858">
      <w:pPr>
        <w:rPr>
          <w:rFonts w:ascii="Arial" w:hAnsi="Arial" w:cs="Arial"/>
        </w:rPr>
      </w:pPr>
    </w:p>
    <w:p w:rsidR="00F57858" w:rsidRDefault="00F57858" w:rsidP="00F57858">
      <w:pPr>
        <w:rPr>
          <w:rFonts w:ascii="Arial" w:hAnsi="Arial" w:cs="Arial"/>
        </w:rPr>
      </w:pPr>
    </w:p>
    <w:p w:rsidR="00F57858" w:rsidRDefault="00F57858" w:rsidP="00F57858">
      <w:pPr>
        <w:rPr>
          <w:rFonts w:ascii="Arial" w:hAnsi="Arial" w:cs="Arial"/>
        </w:rPr>
      </w:pPr>
    </w:p>
    <w:p w:rsidR="00F57858" w:rsidRPr="0021454A" w:rsidRDefault="0021454A" w:rsidP="0021454A">
      <w:pPr>
        <w:jc w:val="center"/>
        <w:rPr>
          <w:rFonts w:ascii="Arial" w:hAnsi="Arial" w:cs="Arial"/>
          <w:b/>
          <w:sz w:val="28"/>
          <w:szCs w:val="28"/>
        </w:rPr>
      </w:pPr>
      <w:r w:rsidRPr="0021454A">
        <w:rPr>
          <w:rFonts w:ascii="Arial" w:hAnsi="Arial" w:cs="Arial"/>
          <w:b/>
          <w:sz w:val="28"/>
          <w:szCs w:val="28"/>
        </w:rPr>
        <w:lastRenderedPageBreak/>
        <w:t>Emergency Notification</w:t>
      </w:r>
    </w:p>
    <w:p w:rsidR="00F57858" w:rsidRDefault="00F57858" w:rsidP="00F57858">
      <w:pPr>
        <w:rPr>
          <w:rFonts w:ascii="Arial" w:hAnsi="Arial" w:cs="Arial"/>
        </w:rPr>
      </w:pPr>
    </w:p>
    <w:p w:rsidR="00F57858" w:rsidRDefault="00F57858" w:rsidP="00F57858">
      <w:pPr>
        <w:rPr>
          <w:rFonts w:ascii="Arial" w:hAnsi="Arial" w:cs="Arial"/>
        </w:rPr>
      </w:pPr>
    </w:p>
    <w:p w:rsidR="00F57858" w:rsidRDefault="00F57858" w:rsidP="00F57858">
      <w:pPr>
        <w:rPr>
          <w:rFonts w:ascii="Arial" w:hAnsi="Arial" w:cs="Arial"/>
        </w:rPr>
      </w:pPr>
      <w:r>
        <w:rPr>
          <w:rFonts w:ascii="Arial" w:hAnsi="Arial" w:cs="Arial"/>
        </w:rPr>
        <w:t>To Whom It May Concern:</w:t>
      </w:r>
    </w:p>
    <w:p w:rsidR="00F57858" w:rsidRDefault="00F57858" w:rsidP="00F57858">
      <w:pPr>
        <w:rPr>
          <w:rFonts w:ascii="Arial" w:hAnsi="Arial" w:cs="Arial"/>
        </w:rPr>
      </w:pPr>
    </w:p>
    <w:p w:rsidR="0021454A" w:rsidRDefault="00F57858" w:rsidP="00F57858">
      <w:pPr>
        <w:rPr>
          <w:rFonts w:ascii="Arial" w:hAnsi="Arial" w:cs="Arial"/>
        </w:rPr>
      </w:pPr>
      <w:r>
        <w:rPr>
          <w:rFonts w:ascii="Arial" w:hAnsi="Arial" w:cs="Arial"/>
        </w:rPr>
        <w:t>I have named ______________________________________________ as the person to contact in case of my death</w:t>
      </w:r>
      <w:r w:rsidR="0021454A">
        <w:rPr>
          <w:rFonts w:ascii="Arial" w:hAnsi="Arial" w:cs="Arial"/>
        </w:rPr>
        <w:t xml:space="preserve"> or other serious emergency</w:t>
      </w:r>
      <w:r>
        <w:rPr>
          <w:rFonts w:ascii="Arial" w:hAnsi="Arial" w:cs="Arial"/>
        </w:rPr>
        <w:t xml:space="preserve">. </w:t>
      </w:r>
      <w:r w:rsidR="0021454A">
        <w:rPr>
          <w:rFonts w:ascii="Arial" w:hAnsi="Arial" w:cs="Arial"/>
        </w:rPr>
        <w:t xml:space="preserve"> </w:t>
      </w:r>
      <w:r>
        <w:rPr>
          <w:rFonts w:ascii="Arial" w:hAnsi="Arial" w:cs="Arial"/>
        </w:rPr>
        <w:t xml:space="preserve">This person can be reached </w:t>
      </w:r>
    </w:p>
    <w:p w:rsidR="0021454A" w:rsidRDefault="0021454A" w:rsidP="00F57858">
      <w:pPr>
        <w:rPr>
          <w:rFonts w:ascii="Arial" w:hAnsi="Arial" w:cs="Arial"/>
        </w:rPr>
      </w:pPr>
    </w:p>
    <w:p w:rsidR="00F57858" w:rsidRDefault="00F57858" w:rsidP="00F57858">
      <w:pPr>
        <w:rPr>
          <w:rFonts w:ascii="Arial" w:hAnsi="Arial" w:cs="Arial"/>
        </w:rPr>
      </w:pPr>
      <w:r>
        <w:rPr>
          <w:rFonts w:ascii="Arial" w:hAnsi="Arial" w:cs="Arial"/>
        </w:rPr>
        <w:t>at ___________________________________________________________________.</w:t>
      </w:r>
    </w:p>
    <w:p w:rsidR="00F57858" w:rsidRDefault="0021454A" w:rsidP="00F57858">
      <w:pPr>
        <w:rPr>
          <w:rFonts w:ascii="Arial" w:hAnsi="Arial" w:cs="Arial"/>
        </w:rPr>
      </w:pPr>
      <w:r>
        <w:rPr>
          <w:rFonts w:ascii="Arial" w:hAnsi="Arial" w:cs="Arial"/>
        </w:rPr>
        <w:t xml:space="preserve">                                                        </w:t>
      </w:r>
      <w:r w:rsidR="00F57858">
        <w:rPr>
          <w:rFonts w:ascii="Arial" w:hAnsi="Arial" w:cs="Arial"/>
        </w:rPr>
        <w:t>Address</w:t>
      </w:r>
      <w:r w:rsidR="00F57858">
        <w:rPr>
          <w:rFonts w:ascii="Arial" w:hAnsi="Arial" w:cs="Arial"/>
        </w:rPr>
        <w:tab/>
      </w:r>
      <w:r w:rsidR="00F57858">
        <w:rPr>
          <w:rFonts w:ascii="Arial" w:hAnsi="Arial" w:cs="Arial"/>
        </w:rPr>
        <w:tab/>
      </w:r>
      <w:r w:rsidR="00F57858">
        <w:rPr>
          <w:rFonts w:ascii="Arial" w:hAnsi="Arial" w:cs="Arial"/>
        </w:rPr>
        <w:tab/>
      </w:r>
      <w:r w:rsidR="00F57858">
        <w:rPr>
          <w:rFonts w:ascii="Arial" w:hAnsi="Arial" w:cs="Arial"/>
        </w:rPr>
        <w:tab/>
      </w:r>
      <w:r w:rsidR="00F57858">
        <w:rPr>
          <w:rFonts w:ascii="Arial" w:hAnsi="Arial" w:cs="Arial"/>
        </w:rPr>
        <w:tab/>
      </w:r>
      <w:r w:rsidR="00F57858">
        <w:rPr>
          <w:rFonts w:ascii="Arial" w:hAnsi="Arial" w:cs="Arial"/>
        </w:rPr>
        <w:tab/>
      </w:r>
      <w:r w:rsidR="00F57858">
        <w:rPr>
          <w:rFonts w:ascii="Arial" w:hAnsi="Arial" w:cs="Arial"/>
        </w:rPr>
        <w:tab/>
      </w:r>
    </w:p>
    <w:p w:rsidR="00F57858" w:rsidRDefault="00F57858" w:rsidP="00F57858">
      <w:pPr>
        <w:rPr>
          <w:rFonts w:ascii="Arial" w:hAnsi="Arial" w:cs="Arial"/>
        </w:rPr>
      </w:pPr>
      <w:r>
        <w:rPr>
          <w:rFonts w:ascii="Arial" w:hAnsi="Arial" w:cs="Arial"/>
        </w:rPr>
        <w:t>____________________</w:t>
      </w:r>
      <w:r>
        <w:rPr>
          <w:rFonts w:ascii="Arial" w:hAnsi="Arial" w:cs="Arial"/>
        </w:rPr>
        <w:tab/>
        <w:t xml:space="preserve">    ____________________</w:t>
      </w:r>
      <w:r>
        <w:rPr>
          <w:rFonts w:ascii="Arial" w:hAnsi="Arial" w:cs="Arial"/>
        </w:rPr>
        <w:tab/>
        <w:t>____________________</w:t>
      </w:r>
    </w:p>
    <w:p w:rsidR="00F57858" w:rsidRDefault="00F57858" w:rsidP="00F57858">
      <w:pPr>
        <w:rPr>
          <w:rFonts w:ascii="Arial" w:hAnsi="Arial" w:cs="Arial"/>
        </w:rPr>
      </w:pPr>
      <w:r>
        <w:rPr>
          <w:rFonts w:ascii="Arial" w:hAnsi="Arial" w:cs="Arial"/>
        </w:rPr>
        <w:t>Home Phone Number</w:t>
      </w:r>
      <w:r>
        <w:rPr>
          <w:rFonts w:ascii="Arial" w:hAnsi="Arial" w:cs="Arial"/>
        </w:rPr>
        <w:tab/>
        <w:t xml:space="preserve">    Work Number</w:t>
      </w:r>
      <w:r>
        <w:rPr>
          <w:rFonts w:ascii="Arial" w:hAnsi="Arial" w:cs="Arial"/>
        </w:rPr>
        <w:tab/>
      </w:r>
      <w:r>
        <w:rPr>
          <w:rFonts w:ascii="Arial" w:hAnsi="Arial" w:cs="Arial"/>
        </w:rPr>
        <w:tab/>
      </w:r>
      <w:r>
        <w:rPr>
          <w:rFonts w:ascii="Arial" w:hAnsi="Arial" w:cs="Arial"/>
        </w:rPr>
        <w:tab/>
        <w:t>Cellular Phone Number</w:t>
      </w:r>
    </w:p>
    <w:p w:rsidR="00F57858" w:rsidRDefault="00F57858" w:rsidP="00F57858">
      <w:pPr>
        <w:rPr>
          <w:rFonts w:ascii="Arial" w:hAnsi="Arial" w:cs="Arial"/>
        </w:rPr>
      </w:pPr>
    </w:p>
    <w:p w:rsidR="00F57858" w:rsidRDefault="00F57858" w:rsidP="00F57858">
      <w:pPr>
        <w:rPr>
          <w:rFonts w:ascii="Arial" w:hAnsi="Arial" w:cs="Arial"/>
        </w:rPr>
      </w:pPr>
      <w:r>
        <w:rPr>
          <w:rFonts w:ascii="Arial" w:hAnsi="Arial" w:cs="Arial"/>
        </w:rPr>
        <w:t>I have chosen _________________________________ Funeral Home to handle my arrangements in case of my death.</w:t>
      </w:r>
    </w:p>
    <w:p w:rsidR="00F57858" w:rsidRDefault="00F57858" w:rsidP="00F57858">
      <w:pPr>
        <w:rPr>
          <w:rFonts w:ascii="Arial" w:hAnsi="Arial" w:cs="Arial"/>
        </w:rPr>
      </w:pPr>
    </w:p>
    <w:p w:rsidR="00F57858" w:rsidRDefault="00F57858" w:rsidP="00F57858">
      <w:pPr>
        <w:rPr>
          <w:rFonts w:ascii="Arial" w:hAnsi="Arial" w:cs="Arial"/>
        </w:rPr>
      </w:pPr>
    </w:p>
    <w:p w:rsidR="00F57858" w:rsidRDefault="00F57858" w:rsidP="00F57858">
      <w:pPr>
        <w:rPr>
          <w:rFonts w:ascii="Arial" w:hAnsi="Arial" w:cs="Arial"/>
        </w:rPr>
      </w:pPr>
      <w:r>
        <w:rPr>
          <w:rFonts w:ascii="Arial" w:hAnsi="Arial" w:cs="Arial"/>
        </w:rPr>
        <w:t>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p>
    <w:p w:rsidR="00F57858" w:rsidRDefault="00F57858" w:rsidP="00F57858">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rsidR="00F57858" w:rsidRDefault="00F57858" w:rsidP="00F57858">
      <w:pPr>
        <w:rPr>
          <w:rFonts w:ascii="Arial" w:hAnsi="Arial" w:cs="Arial"/>
        </w:rPr>
      </w:pPr>
    </w:p>
    <w:p w:rsidR="00F57858" w:rsidRDefault="00F57858" w:rsidP="00F57858">
      <w:pPr>
        <w:rPr>
          <w:rFonts w:ascii="Arial" w:hAnsi="Arial" w:cs="Arial"/>
        </w:rPr>
      </w:pPr>
    </w:p>
    <w:p w:rsidR="00F57858" w:rsidRPr="00F169AA" w:rsidRDefault="00F57858" w:rsidP="00F57858">
      <w:pPr>
        <w:rPr>
          <w:rFonts w:ascii="Arial" w:hAnsi="Arial" w:cs="Arial"/>
          <w:b/>
        </w:rPr>
      </w:pPr>
      <w:r>
        <w:rPr>
          <w:rFonts w:ascii="Arial" w:hAnsi="Arial" w:cs="Arial"/>
          <w:b/>
        </w:rPr>
        <w:t>This form must be notarized to be considered valid</w:t>
      </w:r>
    </w:p>
    <w:p w:rsidR="00F57858" w:rsidRDefault="00F57858" w:rsidP="00F57858">
      <w:pPr>
        <w:rPr>
          <w:rFonts w:ascii="Arial" w:hAnsi="Arial" w:cs="Arial"/>
        </w:rPr>
      </w:pPr>
      <w:r>
        <w:rPr>
          <w:rFonts w:ascii="Arial" w:hAnsi="Arial" w:cs="Arial"/>
        </w:rPr>
        <w:t xml:space="preserve"> </w:t>
      </w:r>
    </w:p>
    <w:p w:rsidR="00F57858" w:rsidRDefault="00F57858" w:rsidP="00F57858">
      <w:pPr>
        <w:rPr>
          <w:rFonts w:ascii="Arial" w:hAnsi="Arial" w:cs="Arial"/>
        </w:rPr>
      </w:pPr>
      <w:r>
        <w:rPr>
          <w:rFonts w:ascii="Arial" w:hAnsi="Arial" w:cs="Arial"/>
        </w:rPr>
        <w:t>Sworn and subscribed to before me this ______ date of _______________,  _______.</w:t>
      </w:r>
    </w:p>
    <w:p w:rsidR="00F57858" w:rsidRDefault="00F57858" w:rsidP="00F57858">
      <w:pPr>
        <w:rPr>
          <w:rFonts w:ascii="Arial" w:hAnsi="Arial" w:cs="Arial"/>
        </w:rPr>
      </w:pPr>
      <w:r>
        <w:rPr>
          <w:rFonts w:ascii="Arial" w:hAnsi="Arial" w:cs="Arial"/>
        </w:rPr>
        <w:t xml:space="preserve">   </w:t>
      </w:r>
    </w:p>
    <w:p w:rsidR="00F57858" w:rsidRDefault="00F57858" w:rsidP="00F57858">
      <w:pPr>
        <w:rPr>
          <w:rFonts w:ascii="Arial" w:hAnsi="Arial" w:cs="Arial"/>
        </w:rPr>
      </w:pPr>
      <w:r>
        <w:rPr>
          <w:rFonts w:ascii="Arial" w:hAnsi="Arial" w:cs="Arial"/>
        </w:rPr>
        <w:t>_____________________________________________________________________</w:t>
      </w:r>
    </w:p>
    <w:p w:rsidR="00F57858" w:rsidRDefault="00F57858" w:rsidP="00F57858">
      <w:pPr>
        <w:rPr>
          <w:rFonts w:ascii="Arial" w:hAnsi="Arial" w:cs="Arial"/>
        </w:rPr>
      </w:pPr>
      <w:r>
        <w:rPr>
          <w:rFonts w:ascii="Arial" w:hAnsi="Arial" w:cs="Arial"/>
        </w:rPr>
        <w:t>Signature</w:t>
      </w:r>
    </w:p>
    <w:p w:rsidR="00F57858" w:rsidRDefault="00F57858" w:rsidP="00F57858">
      <w:pPr>
        <w:rPr>
          <w:rFonts w:ascii="Arial" w:hAnsi="Arial" w:cs="Arial"/>
        </w:rPr>
      </w:pPr>
    </w:p>
    <w:p w:rsidR="00F57858" w:rsidRDefault="00F57858" w:rsidP="00F57858">
      <w:pPr>
        <w:rPr>
          <w:rFonts w:ascii="Arial" w:hAnsi="Arial" w:cs="Arial"/>
        </w:rPr>
      </w:pPr>
      <w:r>
        <w:rPr>
          <w:rFonts w:ascii="Arial" w:hAnsi="Arial" w:cs="Arial"/>
        </w:rPr>
        <w:t>My Commission Expires:_______________________                                   (SEAL)</w:t>
      </w:r>
    </w:p>
    <w:p w:rsidR="00F57858" w:rsidRDefault="00F57858" w:rsidP="00F57858">
      <w:pPr>
        <w:rPr>
          <w:rFonts w:ascii="Arial" w:hAnsi="Arial" w:cs="Arial"/>
        </w:rPr>
      </w:pPr>
    </w:p>
    <w:p w:rsidR="00F57858" w:rsidRDefault="00F57858" w:rsidP="00F57858">
      <w:pPr>
        <w:rPr>
          <w:rFonts w:ascii="Arial" w:hAnsi="Arial" w:cs="Arial"/>
        </w:rPr>
      </w:pPr>
    </w:p>
    <w:p w:rsidR="00F57858" w:rsidRDefault="00F57858" w:rsidP="00F57858">
      <w:pPr>
        <w:rPr>
          <w:rFonts w:ascii="Arial" w:hAnsi="Arial" w:cs="Arial"/>
        </w:rPr>
      </w:pPr>
      <w:r>
        <w:rPr>
          <w:rFonts w:ascii="Arial" w:hAnsi="Arial" w:cs="Arial"/>
        </w:rPr>
        <w:t>Note:</w:t>
      </w:r>
    </w:p>
    <w:p w:rsidR="00F57858" w:rsidRDefault="00F57858" w:rsidP="00F57858">
      <w:pPr>
        <w:rPr>
          <w:rFonts w:ascii="Arial" w:hAnsi="Arial" w:cs="Arial"/>
        </w:rPr>
      </w:pPr>
    </w:p>
    <w:p w:rsidR="00F57858" w:rsidRDefault="00F57858" w:rsidP="00F57858">
      <w:pPr>
        <w:jc w:val="both"/>
        <w:rPr>
          <w:rFonts w:ascii="Arial" w:hAnsi="Arial" w:cs="Arial"/>
        </w:rPr>
      </w:pPr>
      <w:r>
        <w:rPr>
          <w:rFonts w:ascii="Arial" w:hAnsi="Arial" w:cs="Arial"/>
        </w:rPr>
        <w:t>If there is no other adult on the lease, a security lock will be installed on your door</w:t>
      </w:r>
      <w:r w:rsidR="008A277A">
        <w:rPr>
          <w:rFonts w:ascii="Arial" w:hAnsi="Arial" w:cs="Arial"/>
        </w:rPr>
        <w:t xml:space="preserve"> or your locks will be changed</w:t>
      </w:r>
      <w:r>
        <w:rPr>
          <w:rFonts w:ascii="Arial" w:hAnsi="Arial" w:cs="Arial"/>
        </w:rPr>
        <w:t>.</w:t>
      </w:r>
    </w:p>
    <w:p w:rsidR="00F57858" w:rsidRDefault="00F57858" w:rsidP="00F57858">
      <w:pPr>
        <w:jc w:val="both"/>
        <w:rPr>
          <w:rFonts w:ascii="Arial" w:hAnsi="Arial" w:cs="Arial"/>
        </w:rPr>
      </w:pPr>
    </w:p>
    <w:p w:rsidR="00F57858" w:rsidRDefault="00F57858" w:rsidP="00F57858">
      <w:pPr>
        <w:jc w:val="both"/>
        <w:rPr>
          <w:rFonts w:ascii="Arial" w:hAnsi="Arial" w:cs="Arial"/>
        </w:rPr>
      </w:pPr>
      <w:r>
        <w:rPr>
          <w:rFonts w:ascii="Arial" w:hAnsi="Arial" w:cs="Arial"/>
        </w:rPr>
        <w:t xml:space="preserve">This form only allows the above name individual(s) to </w:t>
      </w:r>
      <w:r w:rsidR="008A277A">
        <w:rPr>
          <w:rFonts w:ascii="Arial" w:hAnsi="Arial" w:cs="Arial"/>
        </w:rPr>
        <w:t>enter</w:t>
      </w:r>
      <w:r>
        <w:rPr>
          <w:rFonts w:ascii="Arial" w:hAnsi="Arial" w:cs="Arial"/>
        </w:rPr>
        <w:t xml:space="preserve"> your apartment </w:t>
      </w:r>
      <w:r w:rsidR="008A277A">
        <w:rPr>
          <w:rFonts w:ascii="Arial" w:hAnsi="Arial" w:cs="Arial"/>
        </w:rPr>
        <w:t xml:space="preserve">escorted by Cumberland Housing </w:t>
      </w:r>
      <w:r>
        <w:rPr>
          <w:rFonts w:ascii="Arial" w:hAnsi="Arial" w:cs="Arial"/>
        </w:rPr>
        <w:t>to obtain items for your funeral.</w:t>
      </w:r>
    </w:p>
    <w:p w:rsidR="00F57858" w:rsidRDefault="00F57858" w:rsidP="00F57858">
      <w:pPr>
        <w:jc w:val="both"/>
        <w:rPr>
          <w:rFonts w:ascii="Arial" w:hAnsi="Arial" w:cs="Arial"/>
        </w:rPr>
      </w:pPr>
    </w:p>
    <w:p w:rsidR="0056103F" w:rsidRPr="00917F14" w:rsidRDefault="00F57858" w:rsidP="0021454A">
      <w:pPr>
        <w:jc w:val="both"/>
        <w:rPr>
          <w:b/>
        </w:rPr>
      </w:pPr>
      <w:r>
        <w:rPr>
          <w:rFonts w:ascii="Arial" w:hAnsi="Arial" w:cs="Arial"/>
        </w:rPr>
        <w:t>In order for someone to have other access to your unit after you are deceased, someone will have to go to the Register of Wills Office to be appointed as the Personal Representative</w:t>
      </w:r>
      <w:r w:rsidR="008A277A">
        <w:rPr>
          <w:rFonts w:ascii="Arial" w:hAnsi="Arial" w:cs="Arial"/>
        </w:rPr>
        <w:t xml:space="preserve"> and retrieve a Letter of Administration</w:t>
      </w:r>
      <w:r>
        <w:rPr>
          <w:rFonts w:ascii="Arial" w:hAnsi="Arial" w:cs="Arial"/>
        </w:rPr>
        <w:t>.  Once this document is obtained, they may bring the information to the Housing Authority Office, and the security lock will be removed.</w:t>
      </w:r>
    </w:p>
    <w:sectPr w:rsidR="0056103F" w:rsidRPr="00917F14" w:rsidSect="00CD1636">
      <w:footerReference w:type="default" r:id="rId8"/>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E34" w:rsidRDefault="00FA7E34" w:rsidP="00CD1636">
      <w:r>
        <w:separator/>
      </w:r>
    </w:p>
  </w:endnote>
  <w:endnote w:type="continuationSeparator" w:id="0">
    <w:p w:rsidR="00FA7E34" w:rsidRDefault="00FA7E34" w:rsidP="00CD1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1772781891"/>
      <w:docPartObj>
        <w:docPartGallery w:val="Page Numbers (Bottom of Page)"/>
        <w:docPartUnique/>
      </w:docPartObj>
    </w:sdtPr>
    <w:sdtContent>
      <w:sdt>
        <w:sdtPr>
          <w:rPr>
            <w:i/>
          </w:rPr>
          <w:id w:val="565050477"/>
          <w:docPartObj>
            <w:docPartGallery w:val="Page Numbers (Top of Page)"/>
            <w:docPartUnique/>
          </w:docPartObj>
        </w:sdtPr>
        <w:sdtContent>
          <w:p w:rsidR="00FA7E34" w:rsidRPr="00F57858" w:rsidRDefault="00FA7E34" w:rsidP="00F57858">
            <w:pPr>
              <w:pStyle w:val="Footer"/>
              <w:rPr>
                <w:i/>
              </w:rPr>
            </w:pPr>
            <w:r w:rsidRPr="00F57858">
              <w:rPr>
                <w:rFonts w:ascii="Arial" w:hAnsi="Arial" w:cs="Arial"/>
                <w:i/>
                <w:sz w:val="20"/>
                <w:szCs w:val="20"/>
              </w:rPr>
              <w:t>Deceased Resident Policy</w:t>
            </w:r>
            <w:r>
              <w:rPr>
                <w:rFonts w:ascii="Arial" w:hAnsi="Arial" w:cs="Arial"/>
                <w:i/>
                <w:sz w:val="20"/>
                <w:szCs w:val="20"/>
              </w:rPr>
              <w:tab/>
            </w:r>
            <w:r w:rsidRPr="00F57858">
              <w:rPr>
                <w:i/>
              </w:rPr>
              <w:t xml:space="preserve">Page </w:t>
            </w:r>
            <w:r w:rsidR="000A0B35" w:rsidRPr="00F57858">
              <w:rPr>
                <w:i/>
              </w:rPr>
              <w:fldChar w:fldCharType="begin"/>
            </w:r>
            <w:r w:rsidRPr="00F57858">
              <w:rPr>
                <w:i/>
              </w:rPr>
              <w:instrText xml:space="preserve"> PAGE </w:instrText>
            </w:r>
            <w:r w:rsidR="000A0B35" w:rsidRPr="00F57858">
              <w:rPr>
                <w:i/>
              </w:rPr>
              <w:fldChar w:fldCharType="separate"/>
            </w:r>
            <w:r w:rsidR="00E30C93">
              <w:rPr>
                <w:i/>
                <w:noProof/>
              </w:rPr>
              <w:t>2</w:t>
            </w:r>
            <w:r w:rsidR="000A0B35" w:rsidRPr="00F57858">
              <w:rPr>
                <w:i/>
              </w:rPr>
              <w:fldChar w:fldCharType="end"/>
            </w:r>
            <w:r w:rsidRPr="00F57858">
              <w:rPr>
                <w:i/>
              </w:rPr>
              <w:t xml:space="preserve"> of </w:t>
            </w:r>
            <w:r w:rsidR="000A0B35" w:rsidRPr="00F57858">
              <w:rPr>
                <w:i/>
              </w:rPr>
              <w:fldChar w:fldCharType="begin"/>
            </w:r>
            <w:r w:rsidRPr="00F57858">
              <w:rPr>
                <w:i/>
              </w:rPr>
              <w:instrText xml:space="preserve"> NUMPAGES  </w:instrText>
            </w:r>
            <w:r w:rsidR="000A0B35" w:rsidRPr="00F57858">
              <w:rPr>
                <w:i/>
              </w:rPr>
              <w:fldChar w:fldCharType="separate"/>
            </w:r>
            <w:r w:rsidR="00E30C93">
              <w:rPr>
                <w:i/>
                <w:noProof/>
              </w:rPr>
              <w:t>3</w:t>
            </w:r>
            <w:r w:rsidR="000A0B35" w:rsidRPr="00F57858">
              <w:rPr>
                <w:i/>
              </w:rPr>
              <w:fldChar w:fldCharType="end"/>
            </w:r>
            <w:r w:rsidRPr="00F57858">
              <w:rPr>
                <w:rFonts w:ascii="Arial" w:hAnsi="Arial" w:cs="Arial"/>
                <w:i/>
                <w:sz w:val="20"/>
                <w:szCs w:val="20"/>
              </w:rPr>
              <w:t xml:space="preserve"> </w:t>
            </w:r>
            <w:r>
              <w:rPr>
                <w:rFonts w:ascii="Arial" w:hAnsi="Arial" w:cs="Arial"/>
                <w:i/>
                <w:sz w:val="20"/>
                <w:szCs w:val="20"/>
              </w:rPr>
              <w:tab/>
            </w:r>
            <w:r w:rsidRPr="00F57858">
              <w:rPr>
                <w:rFonts w:ascii="Arial" w:hAnsi="Arial" w:cs="Arial"/>
                <w:i/>
                <w:sz w:val="20"/>
                <w:szCs w:val="20"/>
              </w:rPr>
              <w:t>Effective 3/1/2014</w:t>
            </w:r>
          </w:p>
        </w:sdtContent>
      </w:sdt>
    </w:sdtContent>
  </w:sdt>
  <w:p w:rsidR="00FA7E34" w:rsidRDefault="00FA7E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E34" w:rsidRDefault="00FA7E34" w:rsidP="00CD1636">
      <w:r>
        <w:separator/>
      </w:r>
    </w:p>
  </w:footnote>
  <w:footnote w:type="continuationSeparator" w:id="0">
    <w:p w:rsidR="00FA7E34" w:rsidRDefault="00FA7E34" w:rsidP="00CD1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36A"/>
    <w:multiLevelType w:val="hybridMultilevel"/>
    <w:tmpl w:val="4024001C"/>
    <w:lvl w:ilvl="0" w:tplc="677EA6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6E3BEF"/>
    <w:multiLevelType w:val="hybridMultilevel"/>
    <w:tmpl w:val="52CE0E3C"/>
    <w:lvl w:ilvl="0" w:tplc="2CBA672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AE64DD3"/>
    <w:multiLevelType w:val="hybridMultilevel"/>
    <w:tmpl w:val="AA980D54"/>
    <w:lvl w:ilvl="0" w:tplc="2006F1BE">
      <w:start w:val="1"/>
      <w:numFmt w:val="decimal"/>
      <w:lvlText w:val="%1."/>
      <w:lvlJc w:val="left"/>
      <w:pPr>
        <w:tabs>
          <w:tab w:val="num" w:pos="1155"/>
        </w:tabs>
        <w:ind w:left="1155" w:hanging="3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nsid w:val="411F0D36"/>
    <w:multiLevelType w:val="hybridMultilevel"/>
    <w:tmpl w:val="C3BEE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929DB"/>
    <w:multiLevelType w:val="hybridMultilevel"/>
    <w:tmpl w:val="4490CF18"/>
    <w:lvl w:ilvl="0" w:tplc="615C97E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E2F2AA7"/>
    <w:multiLevelType w:val="hybridMultilevel"/>
    <w:tmpl w:val="AE1E4BD2"/>
    <w:lvl w:ilvl="0" w:tplc="C6F424F8">
      <w:start w:val="2"/>
      <w:numFmt w:val="bullet"/>
      <w:lvlText w:val=""/>
      <w:lvlJc w:val="left"/>
      <w:pPr>
        <w:tabs>
          <w:tab w:val="num" w:pos="2160"/>
        </w:tabs>
        <w:ind w:left="2160" w:hanging="144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B363433"/>
    <w:multiLevelType w:val="hybridMultilevel"/>
    <w:tmpl w:val="4F3AEAC8"/>
    <w:lvl w:ilvl="0" w:tplc="C220C5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A560197"/>
    <w:multiLevelType w:val="hybridMultilevel"/>
    <w:tmpl w:val="C4E89504"/>
    <w:lvl w:ilvl="0" w:tplc="F3E4319E">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5"/>
  </w:num>
  <w:num w:numId="2">
    <w:abstractNumId w:val="1"/>
  </w:num>
  <w:num w:numId="3">
    <w:abstractNumId w:val="2"/>
  </w:num>
  <w:num w:numId="4">
    <w:abstractNumId w:val="7"/>
  </w:num>
  <w:num w:numId="5">
    <w:abstractNumId w:val="4"/>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CbP0hTlZCVfoXncxX1UohRDXje4=" w:salt="Ta4s/7AlRT7oZZrp6gyt7w=="/>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DE2A8C"/>
    <w:rsid w:val="000452FF"/>
    <w:rsid w:val="000A0B35"/>
    <w:rsid w:val="001D7A4E"/>
    <w:rsid w:val="0021454A"/>
    <w:rsid w:val="002D44F9"/>
    <w:rsid w:val="00331355"/>
    <w:rsid w:val="00342F5A"/>
    <w:rsid w:val="00363D33"/>
    <w:rsid w:val="004428F3"/>
    <w:rsid w:val="0049399B"/>
    <w:rsid w:val="004F2F77"/>
    <w:rsid w:val="0052657C"/>
    <w:rsid w:val="0056103F"/>
    <w:rsid w:val="005B41C7"/>
    <w:rsid w:val="005D2E49"/>
    <w:rsid w:val="00647E2A"/>
    <w:rsid w:val="00660A5D"/>
    <w:rsid w:val="00666C88"/>
    <w:rsid w:val="00670FE1"/>
    <w:rsid w:val="006A6654"/>
    <w:rsid w:val="00785224"/>
    <w:rsid w:val="00821D60"/>
    <w:rsid w:val="00877F4E"/>
    <w:rsid w:val="008A277A"/>
    <w:rsid w:val="008A583F"/>
    <w:rsid w:val="008A58B7"/>
    <w:rsid w:val="00917F14"/>
    <w:rsid w:val="009446B6"/>
    <w:rsid w:val="009622BD"/>
    <w:rsid w:val="009D38C2"/>
    <w:rsid w:val="009E6949"/>
    <w:rsid w:val="00A62A6B"/>
    <w:rsid w:val="00A70489"/>
    <w:rsid w:val="00B92EFA"/>
    <w:rsid w:val="00C40381"/>
    <w:rsid w:val="00C52FFE"/>
    <w:rsid w:val="00CD1636"/>
    <w:rsid w:val="00CF7668"/>
    <w:rsid w:val="00DD6BFC"/>
    <w:rsid w:val="00DE2A8C"/>
    <w:rsid w:val="00E03D11"/>
    <w:rsid w:val="00E06365"/>
    <w:rsid w:val="00E30C93"/>
    <w:rsid w:val="00EE1E13"/>
    <w:rsid w:val="00F06541"/>
    <w:rsid w:val="00F57858"/>
    <w:rsid w:val="00FA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8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E2A8C"/>
    <w:pPr>
      <w:spacing w:before="100" w:beforeAutospacing="1" w:after="100" w:afterAutospacing="1"/>
      <w:outlineLvl w:val="0"/>
    </w:pPr>
    <w:rPr>
      <w:rFonts w:ascii="Arial" w:hAnsi="Arial" w:cs="Arial"/>
      <w:b/>
      <w:bCs/>
      <w:color w:val="000000"/>
      <w:kern w:val="36"/>
      <w:sz w:val="48"/>
      <w:szCs w:val="48"/>
    </w:rPr>
  </w:style>
  <w:style w:type="paragraph" w:styleId="Heading2">
    <w:name w:val="heading 2"/>
    <w:basedOn w:val="Normal"/>
    <w:link w:val="Heading2Char"/>
    <w:qFormat/>
    <w:rsid w:val="00DE2A8C"/>
    <w:pPr>
      <w:spacing w:before="100" w:beforeAutospacing="1" w:after="100" w:afterAutospacing="1"/>
      <w:outlineLvl w:val="1"/>
    </w:pPr>
    <w:rPr>
      <w:rFonts w:ascii="Arial" w:hAnsi="Arial" w:cs="Arial"/>
      <w:color w:val="000000"/>
      <w:sz w:val="36"/>
      <w:szCs w:val="36"/>
    </w:rPr>
  </w:style>
  <w:style w:type="paragraph" w:styleId="Heading3">
    <w:name w:val="heading 3"/>
    <w:basedOn w:val="Normal"/>
    <w:link w:val="Heading3Char"/>
    <w:qFormat/>
    <w:rsid w:val="00DE2A8C"/>
    <w:pPr>
      <w:spacing w:before="100" w:beforeAutospacing="1" w:after="100" w:afterAutospacing="1"/>
      <w:outlineLvl w:val="2"/>
    </w:pPr>
    <w:rPr>
      <w:rFonts w:ascii="Arial" w:hAnsi="Arial" w:cs="Arial"/>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A8C"/>
    <w:rPr>
      <w:rFonts w:ascii="Arial" w:eastAsia="Times New Roman" w:hAnsi="Arial" w:cs="Arial"/>
      <w:b/>
      <w:bCs/>
      <w:color w:val="000000"/>
      <w:kern w:val="36"/>
      <w:sz w:val="48"/>
      <w:szCs w:val="48"/>
    </w:rPr>
  </w:style>
  <w:style w:type="character" w:customStyle="1" w:styleId="Heading2Char">
    <w:name w:val="Heading 2 Char"/>
    <w:basedOn w:val="DefaultParagraphFont"/>
    <w:link w:val="Heading2"/>
    <w:rsid w:val="00DE2A8C"/>
    <w:rPr>
      <w:rFonts w:ascii="Arial" w:eastAsia="Times New Roman" w:hAnsi="Arial" w:cs="Arial"/>
      <w:color w:val="000000"/>
      <w:sz w:val="36"/>
      <w:szCs w:val="36"/>
    </w:rPr>
  </w:style>
  <w:style w:type="character" w:customStyle="1" w:styleId="Heading3Char">
    <w:name w:val="Heading 3 Char"/>
    <w:basedOn w:val="DefaultParagraphFont"/>
    <w:link w:val="Heading3"/>
    <w:rsid w:val="00DE2A8C"/>
    <w:rPr>
      <w:rFonts w:ascii="Arial" w:eastAsia="Times New Roman" w:hAnsi="Arial" w:cs="Arial"/>
      <w:color w:val="000000"/>
      <w:sz w:val="27"/>
      <w:szCs w:val="27"/>
    </w:rPr>
  </w:style>
  <w:style w:type="paragraph" w:styleId="BalloonText">
    <w:name w:val="Balloon Text"/>
    <w:basedOn w:val="Normal"/>
    <w:link w:val="BalloonTextChar"/>
    <w:uiPriority w:val="99"/>
    <w:semiHidden/>
    <w:unhideWhenUsed/>
    <w:rsid w:val="00DE2A8C"/>
    <w:rPr>
      <w:rFonts w:ascii="Tahoma" w:hAnsi="Tahoma" w:cs="Tahoma"/>
      <w:sz w:val="16"/>
      <w:szCs w:val="16"/>
    </w:rPr>
  </w:style>
  <w:style w:type="character" w:customStyle="1" w:styleId="BalloonTextChar">
    <w:name w:val="Balloon Text Char"/>
    <w:basedOn w:val="DefaultParagraphFont"/>
    <w:link w:val="BalloonText"/>
    <w:uiPriority w:val="99"/>
    <w:semiHidden/>
    <w:rsid w:val="00DE2A8C"/>
    <w:rPr>
      <w:rFonts w:ascii="Tahoma" w:eastAsia="Times New Roman" w:hAnsi="Tahoma" w:cs="Tahoma"/>
      <w:sz w:val="16"/>
      <w:szCs w:val="16"/>
    </w:rPr>
  </w:style>
  <w:style w:type="paragraph" w:styleId="Header">
    <w:name w:val="header"/>
    <w:basedOn w:val="Normal"/>
    <w:link w:val="HeaderChar"/>
    <w:uiPriority w:val="99"/>
    <w:semiHidden/>
    <w:unhideWhenUsed/>
    <w:rsid w:val="00CD1636"/>
    <w:pPr>
      <w:tabs>
        <w:tab w:val="center" w:pos="4680"/>
        <w:tab w:val="right" w:pos="9360"/>
      </w:tabs>
    </w:pPr>
  </w:style>
  <w:style w:type="character" w:customStyle="1" w:styleId="HeaderChar">
    <w:name w:val="Header Char"/>
    <w:basedOn w:val="DefaultParagraphFont"/>
    <w:link w:val="Header"/>
    <w:uiPriority w:val="99"/>
    <w:semiHidden/>
    <w:rsid w:val="00CD16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1636"/>
    <w:pPr>
      <w:tabs>
        <w:tab w:val="center" w:pos="4680"/>
        <w:tab w:val="right" w:pos="9360"/>
      </w:tabs>
    </w:pPr>
  </w:style>
  <w:style w:type="character" w:customStyle="1" w:styleId="FooterChar">
    <w:name w:val="Footer Char"/>
    <w:basedOn w:val="DefaultParagraphFont"/>
    <w:link w:val="Footer"/>
    <w:uiPriority w:val="99"/>
    <w:rsid w:val="00CD1636"/>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57858"/>
    <w:pPr>
      <w:tabs>
        <w:tab w:val="num" w:pos="2520"/>
      </w:tabs>
      <w:ind w:left="1440"/>
    </w:pPr>
    <w:rPr>
      <w:szCs w:val="20"/>
    </w:rPr>
  </w:style>
  <w:style w:type="character" w:customStyle="1" w:styleId="BodyTextIndentChar">
    <w:name w:val="Body Text Indent Char"/>
    <w:basedOn w:val="DefaultParagraphFont"/>
    <w:link w:val="BodyTextIndent"/>
    <w:semiHidden/>
    <w:rsid w:val="00F57858"/>
    <w:rPr>
      <w:rFonts w:ascii="Times New Roman" w:eastAsia="Times New Roman" w:hAnsi="Times New Roman" w:cs="Times New Roman"/>
      <w:sz w:val="24"/>
      <w:szCs w:val="20"/>
    </w:rPr>
  </w:style>
  <w:style w:type="paragraph" w:customStyle="1" w:styleId="a">
    <w:name w:val="a"/>
    <w:aliases w:val="b,c"/>
    <w:basedOn w:val="Normal"/>
    <w:rsid w:val="00F57858"/>
    <w:pPr>
      <w:widowControl w:val="0"/>
      <w:ind w:left="2160" w:hanging="720"/>
    </w:pPr>
    <w:rPr>
      <w:snapToGrid w:val="0"/>
      <w:szCs w:val="20"/>
    </w:rPr>
  </w:style>
  <w:style w:type="paragraph" w:styleId="ListParagraph">
    <w:name w:val="List Paragraph"/>
    <w:basedOn w:val="Normal"/>
    <w:uiPriority w:val="34"/>
    <w:qFormat/>
    <w:rsid w:val="00F57858"/>
    <w:pPr>
      <w:ind w:left="720"/>
    </w:pPr>
    <w:rPr>
      <w:sz w:val="20"/>
      <w:szCs w:val="20"/>
    </w:rPr>
  </w:style>
</w:styles>
</file>

<file path=word/webSettings.xml><?xml version="1.0" encoding="utf-8"?>
<w:webSettings xmlns:r="http://schemas.openxmlformats.org/officeDocument/2006/relationships" xmlns:w="http://schemas.openxmlformats.org/wordprocessingml/2006/main">
  <w:divs>
    <w:div w:id="7740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790</Words>
  <Characters>4506</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stevek</cp:lastModifiedBy>
  <cp:revision>5</cp:revision>
  <cp:lastPrinted>2014-02-06T16:13:00Z</cp:lastPrinted>
  <dcterms:created xsi:type="dcterms:W3CDTF">2014-02-05T21:39:00Z</dcterms:created>
  <dcterms:modified xsi:type="dcterms:W3CDTF">2014-02-06T16:13:00Z</dcterms:modified>
</cp:coreProperties>
</file>